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F4192" w14:textId="3894E613" w:rsidR="00662638" w:rsidRPr="00210225" w:rsidRDefault="00662638" w:rsidP="00662638">
      <w:pPr>
        <w:spacing w:before="29"/>
        <w:ind w:firstLine="284"/>
        <w:jc w:val="center"/>
      </w:pPr>
      <w:r w:rsidRPr="00AE158D">
        <w:rPr>
          <w:rFonts w:ascii="Times New Roman" w:eastAsia="Times New Roman" w:hAnsi="Times New Roman" w:cs="Times New Roman"/>
          <w:b/>
          <w:sz w:val="32"/>
          <w:szCs w:val="32"/>
        </w:rPr>
        <w:t xml:space="preserve">Витяг </w:t>
      </w:r>
      <w:r w:rsidR="00B44543">
        <w:rPr>
          <w:rFonts w:ascii="Times New Roman" w:eastAsia="Times New Roman" w:hAnsi="Times New Roman" w:cs="Times New Roman"/>
          <w:b/>
          <w:sz w:val="32"/>
          <w:szCs w:val="32"/>
        </w:rPr>
        <w:t>з рішення Вченої Ради ІТС від 29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.03. 202</w:t>
      </w:r>
      <w:r w:rsidR="00B44543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AE158D">
        <w:rPr>
          <w:rFonts w:ascii="Times New Roman" w:eastAsia="Times New Roman" w:hAnsi="Times New Roman" w:cs="Times New Roman"/>
          <w:b/>
          <w:sz w:val="32"/>
          <w:szCs w:val="32"/>
        </w:rPr>
        <w:t xml:space="preserve"> р.</w:t>
      </w:r>
      <w:r w:rsidR="00B44543">
        <w:rPr>
          <w:rFonts w:ascii="Times New Roman" w:eastAsia="Times New Roman" w:hAnsi="Times New Roman" w:cs="Times New Roman"/>
          <w:b/>
          <w:sz w:val="32"/>
          <w:szCs w:val="32"/>
        </w:rPr>
        <w:t>, протокол №</w:t>
      </w:r>
      <w:r w:rsidR="00210225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</w:p>
    <w:p w14:paraId="60D34837" w14:textId="77777777" w:rsidR="003B2BE5" w:rsidRDefault="003B2BE5" w:rsidP="0072074F">
      <w:pPr>
        <w:spacing w:before="29"/>
        <w:ind w:firstLine="284"/>
        <w:jc w:val="both"/>
      </w:pPr>
    </w:p>
    <w:p w14:paraId="24865F71" w14:textId="77777777" w:rsidR="0072074F" w:rsidRPr="003B2BE5" w:rsidRDefault="00662638" w:rsidP="0072074F">
      <w:pPr>
        <w:spacing w:before="2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B2BE5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3B2BE5" w:rsidRPr="003B2BE5">
        <w:rPr>
          <w:rFonts w:ascii="Times New Roman" w:hAnsi="Times New Roman" w:cs="Times New Roman"/>
          <w:sz w:val="24"/>
          <w:szCs w:val="24"/>
        </w:rPr>
        <w:t>“Положення про прийом на навчання для здобуття ступеня магістра; та за індивідуальними програмами підготовки бакалавра на основі здобутого освітньо-кваліфікаційного рівня «молодший спеціаліст»“ КПІ ім. Ігоря Сікорського, с</w:t>
      </w:r>
      <w:r w:rsidR="0072074F" w:rsidRPr="003B2BE5">
        <w:rPr>
          <w:rFonts w:ascii="Times New Roman" w:hAnsi="Times New Roman" w:cs="Times New Roman"/>
          <w:sz w:val="24"/>
          <w:szCs w:val="24"/>
        </w:rPr>
        <w:t>кладова творчих досягнень (</w:t>
      </w:r>
      <w:r w:rsidR="0072074F" w:rsidRPr="003B2BE5">
        <w:rPr>
          <w:rFonts w:ascii="Times New Roman" w:hAnsi="Times New Roman" w:cs="Times New Roman"/>
          <w:i/>
          <w:sz w:val="24"/>
          <w:szCs w:val="24"/>
        </w:rPr>
        <w:t>R</w:t>
      </w:r>
      <w:r w:rsidR="0072074F" w:rsidRPr="003B2BE5">
        <w:rPr>
          <w:rFonts w:ascii="Times New Roman" w:hAnsi="Times New Roman" w:cs="Times New Roman"/>
          <w:i/>
          <w:sz w:val="24"/>
          <w:szCs w:val="24"/>
          <w:vertAlign w:val="subscript"/>
        </w:rPr>
        <w:t>T</w:t>
      </w:r>
      <w:r w:rsidR="0072074F" w:rsidRPr="003B2BE5">
        <w:rPr>
          <w:rFonts w:ascii="Times New Roman" w:hAnsi="Times New Roman" w:cs="Times New Roman"/>
          <w:sz w:val="24"/>
          <w:szCs w:val="24"/>
        </w:rPr>
        <w:t>) академічного рейтингу вступника визначається з урахуванням рівня результативності відповідного досягнення та кількості цих досягнень.</w:t>
      </w:r>
    </w:p>
    <w:p w14:paraId="52083662" w14:textId="77777777" w:rsidR="0072074F" w:rsidRDefault="0072074F" w:rsidP="0072074F">
      <w:pPr>
        <w:spacing w:before="29"/>
        <w:jc w:val="center"/>
        <w:rPr>
          <w:sz w:val="24"/>
        </w:rPr>
      </w:pPr>
      <w:r>
        <w:rPr>
          <w:rFonts w:ascii="Times New Roman" w:hAnsi="Times New Roman"/>
          <w:i/>
          <w:sz w:val="29"/>
        </w:rPr>
        <w:t>R</w:t>
      </w:r>
      <w:r>
        <w:rPr>
          <w:rFonts w:ascii="Times New Roman" w:hAnsi="Times New Roman"/>
          <w:i/>
          <w:position w:val="-6"/>
          <w:sz w:val="17"/>
        </w:rPr>
        <w:t xml:space="preserve">T </w:t>
      </w:r>
      <w:r>
        <w:rPr>
          <w:rFonts w:ascii="Symbol" w:hAnsi="Symbol"/>
          <w:sz w:val="29"/>
        </w:rPr>
        <w:t></w:t>
      </w:r>
      <w:r>
        <w:rPr>
          <w:rFonts w:ascii="Symbol" w:hAnsi="Symbol"/>
          <w:position w:val="1"/>
          <w:sz w:val="43"/>
        </w:rPr>
        <w:t></w:t>
      </w:r>
      <w:r>
        <w:rPr>
          <w:rFonts w:ascii="Times New Roman" w:hAnsi="Times New Roman"/>
          <w:spacing w:val="-71"/>
          <w:position w:val="1"/>
          <w:sz w:val="43"/>
        </w:rPr>
        <w:t xml:space="preserve"> </w:t>
      </w:r>
      <w:r>
        <w:rPr>
          <w:rFonts w:ascii="Times New Roman" w:hAnsi="Times New Roman"/>
          <w:i/>
          <w:spacing w:val="15"/>
          <w:position w:val="7"/>
          <w:sz w:val="29"/>
        </w:rPr>
        <w:t>r</w:t>
      </w:r>
      <w:r>
        <w:rPr>
          <w:rFonts w:ascii="Times New Roman" w:hAnsi="Times New Roman"/>
          <w:i/>
          <w:spacing w:val="15"/>
          <w:sz w:val="17"/>
        </w:rPr>
        <w:t>j</w:t>
      </w:r>
      <w:r>
        <w:rPr>
          <w:rFonts w:ascii="Times New Roman" w:hAnsi="Times New Roman"/>
          <w:i/>
          <w:spacing w:val="15"/>
          <w:position w:val="7"/>
          <w:sz w:val="29"/>
        </w:rPr>
        <w:t>n</w:t>
      </w:r>
      <w:r>
        <w:rPr>
          <w:rFonts w:ascii="Times New Roman" w:hAnsi="Times New Roman"/>
          <w:i/>
          <w:spacing w:val="15"/>
          <w:sz w:val="17"/>
        </w:rPr>
        <w:t xml:space="preserve">j </w:t>
      </w:r>
      <w:r>
        <w:rPr>
          <w:position w:val="1"/>
          <w:sz w:val="24"/>
        </w:rPr>
        <w:t>,</w:t>
      </w:r>
    </w:p>
    <w:p w14:paraId="201B409E" w14:textId="77777777" w:rsidR="0072074F" w:rsidRDefault="0072074F" w:rsidP="0072074F">
      <w:pPr>
        <w:spacing w:line="177" w:lineRule="exact"/>
        <w:jc w:val="center"/>
        <w:rPr>
          <w:rFonts w:ascii="Times New Roman"/>
          <w:i/>
          <w:sz w:val="17"/>
        </w:rPr>
      </w:pPr>
      <w:r>
        <w:rPr>
          <w:rFonts w:ascii="Times New Roman"/>
          <w:i/>
          <w:sz w:val="17"/>
        </w:rPr>
        <w:t>j</w:t>
      </w:r>
    </w:p>
    <w:p w14:paraId="508AC045" w14:textId="77777777" w:rsidR="0072074F" w:rsidRPr="003B2BE5" w:rsidRDefault="0072074F" w:rsidP="003B2BE5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3B2BE5">
        <w:rPr>
          <w:rFonts w:ascii="Times New Roman" w:hAnsi="Times New Roman" w:cs="Times New Roman"/>
        </w:rPr>
        <w:t xml:space="preserve">де: </w:t>
      </w:r>
      <w:proofErr w:type="spellStart"/>
      <w:r w:rsidRPr="003B2BE5">
        <w:rPr>
          <w:rFonts w:ascii="Times New Roman" w:hAnsi="Times New Roman" w:cs="Times New Roman"/>
        </w:rPr>
        <w:t>r</w:t>
      </w:r>
      <w:r w:rsidRPr="003B2BE5">
        <w:rPr>
          <w:rFonts w:ascii="Times New Roman" w:hAnsi="Times New Roman" w:cs="Times New Roman"/>
          <w:sz w:val="16"/>
        </w:rPr>
        <w:t>i</w:t>
      </w:r>
      <w:proofErr w:type="spellEnd"/>
      <w:r w:rsidRPr="003B2BE5">
        <w:rPr>
          <w:rFonts w:ascii="Times New Roman" w:hAnsi="Times New Roman" w:cs="Times New Roman"/>
          <w:sz w:val="16"/>
        </w:rPr>
        <w:t xml:space="preserve"> </w:t>
      </w:r>
      <w:r w:rsidRPr="003B2BE5">
        <w:rPr>
          <w:rFonts w:ascii="Times New Roman" w:hAnsi="Times New Roman" w:cs="Times New Roman"/>
        </w:rPr>
        <w:t>– ранг творчого досягнення (згідно з таблицею);</w:t>
      </w:r>
    </w:p>
    <w:p w14:paraId="75FEECDB" w14:textId="77777777" w:rsidR="0072074F" w:rsidRPr="003B2BE5" w:rsidRDefault="0072074F" w:rsidP="003B2BE5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3B2BE5">
        <w:rPr>
          <w:rFonts w:ascii="Times New Roman" w:hAnsi="Times New Roman" w:cs="Times New Roman"/>
        </w:rPr>
        <w:t xml:space="preserve">      </w:t>
      </w:r>
      <w:proofErr w:type="spellStart"/>
      <w:r w:rsidRPr="003B2BE5">
        <w:rPr>
          <w:rFonts w:ascii="Times New Roman" w:hAnsi="Times New Roman" w:cs="Times New Roman"/>
        </w:rPr>
        <w:t>n</w:t>
      </w:r>
      <w:r w:rsidRPr="003B2BE5">
        <w:rPr>
          <w:rFonts w:ascii="Times New Roman" w:hAnsi="Times New Roman" w:cs="Times New Roman"/>
          <w:sz w:val="16"/>
        </w:rPr>
        <w:t>i</w:t>
      </w:r>
      <w:proofErr w:type="spellEnd"/>
      <w:r w:rsidRPr="003B2BE5">
        <w:rPr>
          <w:rFonts w:ascii="Times New Roman" w:hAnsi="Times New Roman" w:cs="Times New Roman"/>
          <w:sz w:val="16"/>
        </w:rPr>
        <w:t xml:space="preserve"> </w:t>
      </w:r>
      <w:r w:rsidRPr="003B2BE5">
        <w:rPr>
          <w:rFonts w:ascii="Times New Roman" w:hAnsi="Times New Roman" w:cs="Times New Roman"/>
        </w:rPr>
        <w:t>– кількість творчих досягнень j-го рівня.</w:t>
      </w:r>
    </w:p>
    <w:p w14:paraId="4FD18CF0" w14:textId="77777777" w:rsidR="0072074F" w:rsidRPr="003B2BE5" w:rsidRDefault="003B2BE5" w:rsidP="003B2BE5">
      <w:pPr>
        <w:pStyle w:val="a3"/>
        <w:ind w:left="0" w:firstLine="284"/>
        <w:jc w:val="both"/>
        <w:rPr>
          <w:rFonts w:ascii="Times New Roman" w:hAnsi="Times New Roman" w:cs="Times New Roman"/>
          <w:b/>
          <w:sz w:val="36"/>
        </w:rPr>
      </w:pPr>
      <w:r w:rsidRPr="003B2BE5">
        <w:rPr>
          <w:rFonts w:ascii="Times New Roman" w:hAnsi="Times New Roman" w:cs="Times New Roman"/>
          <w:b/>
        </w:rPr>
        <w:t>Максимальна кількі</w:t>
      </w:r>
      <w:r>
        <w:rPr>
          <w:rFonts w:ascii="Times New Roman" w:hAnsi="Times New Roman" w:cs="Times New Roman"/>
          <w:b/>
        </w:rPr>
        <w:t xml:space="preserve">сть балів творчих досягнень, що </w:t>
      </w:r>
      <w:r w:rsidRPr="003B2BE5">
        <w:rPr>
          <w:rFonts w:ascii="Times New Roman" w:hAnsi="Times New Roman" w:cs="Times New Roman"/>
          <w:b/>
        </w:rPr>
        <w:t xml:space="preserve">враховується під </w:t>
      </w:r>
      <w:r w:rsidRPr="003B2BE5">
        <w:rPr>
          <w:rFonts w:ascii="Times New Roman" w:hAnsi="Times New Roman" w:cs="Times New Roman"/>
          <w:b/>
          <w:spacing w:val="-6"/>
        </w:rPr>
        <w:t xml:space="preserve">час </w:t>
      </w:r>
      <w:r w:rsidRPr="003B2BE5">
        <w:rPr>
          <w:rFonts w:ascii="Times New Roman" w:hAnsi="Times New Roman" w:cs="Times New Roman"/>
          <w:b/>
        </w:rPr>
        <w:t>визначення академічного рейтингу вступника, дорівнює</w:t>
      </w:r>
      <w:r w:rsidRPr="003B2BE5">
        <w:rPr>
          <w:rFonts w:ascii="Times New Roman" w:hAnsi="Times New Roman" w:cs="Times New Roman"/>
          <w:b/>
          <w:spacing w:val="-11"/>
        </w:rPr>
        <w:t xml:space="preserve"> </w:t>
      </w:r>
      <w:r w:rsidRPr="003B2BE5">
        <w:rPr>
          <w:rFonts w:ascii="Times New Roman" w:hAnsi="Times New Roman" w:cs="Times New Roman"/>
          <w:b/>
          <w:spacing w:val="4"/>
        </w:rPr>
        <w:t>5.</w:t>
      </w:r>
    </w:p>
    <w:p w14:paraId="3518A4EF" w14:textId="77777777" w:rsidR="003B2BE5" w:rsidRDefault="003B2BE5" w:rsidP="003B2BE5">
      <w:pPr>
        <w:pStyle w:val="a3"/>
        <w:ind w:left="0" w:firstLine="284"/>
        <w:jc w:val="center"/>
        <w:rPr>
          <w:rFonts w:ascii="Times New Roman" w:hAnsi="Times New Roman" w:cs="Times New Roman"/>
        </w:rPr>
      </w:pPr>
    </w:p>
    <w:p w14:paraId="0D7C452F" w14:textId="77777777" w:rsidR="0072074F" w:rsidRPr="003B2BE5" w:rsidRDefault="0072074F" w:rsidP="003B2BE5">
      <w:pPr>
        <w:pStyle w:val="a3"/>
        <w:ind w:left="0" w:firstLine="284"/>
        <w:jc w:val="center"/>
        <w:rPr>
          <w:rFonts w:ascii="Times New Roman" w:hAnsi="Times New Roman" w:cs="Times New Roman"/>
          <w:b/>
        </w:rPr>
      </w:pPr>
      <w:r w:rsidRPr="003B2BE5">
        <w:rPr>
          <w:rFonts w:ascii="Times New Roman" w:hAnsi="Times New Roman" w:cs="Times New Roman"/>
          <w:b/>
        </w:rPr>
        <w:t>Значення рангів творчих досягнень</w:t>
      </w:r>
    </w:p>
    <w:p w14:paraId="7376E62D" w14:textId="77777777" w:rsidR="0072074F" w:rsidRDefault="0072074F" w:rsidP="0072074F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33"/>
        <w:gridCol w:w="3061"/>
      </w:tblGrid>
      <w:tr w:rsidR="0072074F" w:rsidRPr="003B2BE5" w14:paraId="7AE30E96" w14:textId="77777777" w:rsidTr="003B2BE5">
        <w:trPr>
          <w:trHeight w:val="570"/>
        </w:trPr>
        <w:tc>
          <w:tcPr>
            <w:tcW w:w="6333" w:type="dxa"/>
            <w:vAlign w:val="center"/>
          </w:tcPr>
          <w:p w14:paraId="33693ED7" w14:textId="77777777" w:rsidR="0072074F" w:rsidRPr="003B2BE5" w:rsidRDefault="0072074F" w:rsidP="003B2BE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3B2BE5">
              <w:rPr>
                <w:rFonts w:ascii="Times New Roman" w:hAnsi="Times New Roman" w:cs="Times New Roman"/>
              </w:rPr>
              <w:t>Результати творчої роботи студента</w:t>
            </w:r>
            <w:hyperlink r:id="rId5" w:anchor="m-1%23m-1">
              <w:r w:rsidRPr="003B2BE5">
                <w:rPr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3061" w:type="dxa"/>
            <w:vAlign w:val="center"/>
          </w:tcPr>
          <w:p w14:paraId="679C868F" w14:textId="77777777" w:rsidR="0072074F" w:rsidRPr="003B2BE5" w:rsidRDefault="00826D97" w:rsidP="00826D97">
            <w:pPr>
              <w:pStyle w:val="TableParagraph"/>
              <w:spacing w:line="242" w:lineRule="auto"/>
              <w:ind w:left="0" w:firstLine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Рів</w:t>
            </w:r>
            <w:r w:rsidR="0072074F" w:rsidRPr="003B2BE5">
              <w:rPr>
                <w:rFonts w:ascii="Times New Roman" w:hAnsi="Times New Roman" w:cs="Times New Roman"/>
              </w:rPr>
              <w:t>ень результативності та вагові коефіцієнти</w:t>
            </w:r>
          </w:p>
        </w:tc>
      </w:tr>
      <w:tr w:rsidR="0072074F" w:rsidRPr="003B2BE5" w14:paraId="5DCE6B9B" w14:textId="77777777" w:rsidTr="003B2BE5">
        <w:trPr>
          <w:trHeight w:val="1575"/>
        </w:trPr>
        <w:tc>
          <w:tcPr>
            <w:tcW w:w="6333" w:type="dxa"/>
            <w:vAlign w:val="center"/>
          </w:tcPr>
          <w:p w14:paraId="73B38D3F" w14:textId="77777777" w:rsidR="0072074F" w:rsidRPr="0097677D" w:rsidRDefault="0072074F" w:rsidP="0097677D">
            <w:pPr>
              <w:pStyle w:val="TableParagraph"/>
              <w:spacing w:before="28"/>
              <w:ind w:left="32" w:right="9"/>
              <w:jc w:val="both"/>
              <w:rPr>
                <w:rFonts w:ascii="Times New Roman" w:hAnsi="Times New Roman" w:cs="Times New Roman"/>
              </w:rPr>
            </w:pPr>
            <w:r w:rsidRPr="0097677D">
              <w:rPr>
                <w:rFonts w:ascii="Times New Roman" w:hAnsi="Times New Roman" w:cs="Times New Roman"/>
              </w:rPr>
              <w:t>Стаття в університетській збірці наукових праць, публікація доповіді у збірці праць конференції, призове місце на конкурсі наукових робіт студентів університету (факультету), розроблення інноваційного про</w:t>
            </w:r>
            <w:r w:rsidR="0097677D" w:rsidRPr="0097677D">
              <w:rPr>
                <w:rFonts w:ascii="Times New Roman" w:hAnsi="Times New Roman" w:cs="Times New Roman"/>
              </w:rPr>
              <w:t>е</w:t>
            </w:r>
            <w:r w:rsidRPr="0097677D">
              <w:rPr>
                <w:rFonts w:ascii="Times New Roman" w:hAnsi="Times New Roman" w:cs="Times New Roman"/>
              </w:rPr>
              <w:t>кту («Інкубатор інноваційних ідей»), прийняття до розгляду заявки на охоронний документ України на об’єкт інтелектуальної</w:t>
            </w:r>
            <w:r w:rsidRPr="0097677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7677D">
              <w:rPr>
                <w:rFonts w:ascii="Times New Roman" w:hAnsi="Times New Roman" w:cs="Times New Roman"/>
              </w:rPr>
              <w:t>власності.</w:t>
            </w:r>
          </w:p>
        </w:tc>
        <w:tc>
          <w:tcPr>
            <w:tcW w:w="3061" w:type="dxa"/>
            <w:vAlign w:val="center"/>
          </w:tcPr>
          <w:p w14:paraId="4A3E945C" w14:textId="77777777" w:rsidR="0072074F" w:rsidRPr="0097677D" w:rsidRDefault="0072074F" w:rsidP="003B2BE5">
            <w:pPr>
              <w:pStyle w:val="TableParagraph"/>
              <w:spacing w:before="28" w:line="242" w:lineRule="auto"/>
              <w:ind w:left="1178" w:right="598" w:hanging="546"/>
              <w:jc w:val="center"/>
              <w:rPr>
                <w:rFonts w:ascii="Times New Roman" w:hAnsi="Times New Roman" w:cs="Times New Roman"/>
              </w:rPr>
            </w:pPr>
            <w:r w:rsidRPr="0097677D">
              <w:rPr>
                <w:rFonts w:ascii="Times New Roman" w:hAnsi="Times New Roman" w:cs="Times New Roman"/>
              </w:rPr>
              <w:t>Університетський r</w:t>
            </w:r>
            <w:r w:rsidRPr="0097677D">
              <w:rPr>
                <w:rFonts w:ascii="Times New Roman" w:hAnsi="Times New Roman" w:cs="Times New Roman"/>
                <w:b/>
                <w:sz w:val="14"/>
              </w:rPr>
              <w:t xml:space="preserve">1 </w:t>
            </w:r>
            <w:r w:rsidRPr="0097677D">
              <w:rPr>
                <w:rFonts w:ascii="Times New Roman" w:hAnsi="Times New Roman" w:cs="Times New Roman"/>
              </w:rPr>
              <w:t>= 0,5</w:t>
            </w:r>
          </w:p>
        </w:tc>
      </w:tr>
      <w:tr w:rsidR="0072074F" w:rsidRPr="003B2BE5" w14:paraId="6B64C3AB" w14:textId="77777777" w:rsidTr="003B2BE5">
        <w:trPr>
          <w:trHeight w:val="1831"/>
        </w:trPr>
        <w:tc>
          <w:tcPr>
            <w:tcW w:w="6333" w:type="dxa"/>
            <w:vAlign w:val="center"/>
          </w:tcPr>
          <w:p w14:paraId="5302FF83" w14:textId="77777777" w:rsidR="0072074F" w:rsidRPr="0097677D" w:rsidRDefault="0072074F" w:rsidP="003B2BE5">
            <w:pPr>
              <w:pStyle w:val="TableParagraph"/>
              <w:spacing w:before="34"/>
              <w:ind w:left="32" w:right="80"/>
              <w:jc w:val="both"/>
              <w:rPr>
                <w:rFonts w:ascii="Times New Roman" w:hAnsi="Times New Roman" w:cs="Times New Roman"/>
              </w:rPr>
            </w:pPr>
            <w:r w:rsidRPr="0097677D">
              <w:rPr>
                <w:rFonts w:ascii="Times New Roman" w:hAnsi="Times New Roman" w:cs="Times New Roman"/>
              </w:rPr>
              <w:t>Стаття у всеукраїнському науковому журналі, публікація доповіді у збірці праць всеукраїнської конференції, участь у всеукраїнській виставці з експонатом, призове місце у всеукраїнській олімпіаді з фаху, отримання охоронного документа України на об’єкт інтелектуальної власності або заявка на закордонне патентування, диплом призеру другого туру Ф</w:t>
            </w:r>
            <w:r w:rsidR="0097677D" w:rsidRPr="0097677D">
              <w:rPr>
                <w:rFonts w:ascii="Times New Roman" w:hAnsi="Times New Roman" w:cs="Times New Roman"/>
              </w:rPr>
              <w:t>естивалю «</w:t>
            </w:r>
            <w:proofErr w:type="spellStart"/>
            <w:r w:rsidR="0097677D" w:rsidRPr="0097677D">
              <w:rPr>
                <w:rFonts w:ascii="Times New Roman" w:hAnsi="Times New Roman" w:cs="Times New Roman"/>
              </w:rPr>
              <w:t>Future</w:t>
            </w:r>
            <w:proofErr w:type="spellEnd"/>
            <w:r w:rsidR="0097677D" w:rsidRPr="00976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77D" w:rsidRPr="0097677D">
              <w:rPr>
                <w:rFonts w:ascii="Times New Roman" w:hAnsi="Times New Roman" w:cs="Times New Roman"/>
              </w:rPr>
              <w:t>of</w:t>
            </w:r>
            <w:proofErr w:type="spellEnd"/>
            <w:r w:rsidR="0097677D" w:rsidRPr="00976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677D" w:rsidRPr="0097677D">
              <w:rPr>
                <w:rFonts w:ascii="Times New Roman" w:hAnsi="Times New Roman" w:cs="Times New Roman"/>
              </w:rPr>
              <w:t>Ukraine</w:t>
            </w:r>
            <w:proofErr w:type="spellEnd"/>
            <w:r w:rsidR="0097677D" w:rsidRPr="0097677D">
              <w:rPr>
                <w:rFonts w:ascii="Times New Roman" w:hAnsi="Times New Roman" w:cs="Times New Roman"/>
              </w:rPr>
              <w:t xml:space="preserve"> 2021</w:t>
            </w:r>
            <w:r w:rsidRPr="0097677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061" w:type="dxa"/>
            <w:vAlign w:val="center"/>
          </w:tcPr>
          <w:p w14:paraId="35111524" w14:textId="77777777" w:rsidR="0072074F" w:rsidRPr="0097677D" w:rsidRDefault="0072074F" w:rsidP="003B2BE5">
            <w:pPr>
              <w:pStyle w:val="TableParagraph"/>
              <w:spacing w:before="34" w:line="242" w:lineRule="auto"/>
              <w:ind w:left="1268" w:right="704" w:hanging="526"/>
              <w:jc w:val="center"/>
              <w:rPr>
                <w:rFonts w:ascii="Times New Roman" w:hAnsi="Times New Roman" w:cs="Times New Roman"/>
              </w:rPr>
            </w:pPr>
            <w:r w:rsidRPr="0097677D">
              <w:rPr>
                <w:rFonts w:ascii="Times New Roman" w:hAnsi="Times New Roman" w:cs="Times New Roman"/>
              </w:rPr>
              <w:t>Всеукраїнський r</w:t>
            </w:r>
            <w:r w:rsidRPr="0097677D">
              <w:rPr>
                <w:rFonts w:ascii="Times New Roman" w:hAnsi="Times New Roman" w:cs="Times New Roman"/>
                <w:b/>
                <w:sz w:val="14"/>
              </w:rPr>
              <w:t xml:space="preserve">2 </w:t>
            </w:r>
            <w:r w:rsidRPr="0097677D">
              <w:rPr>
                <w:rFonts w:ascii="Times New Roman" w:hAnsi="Times New Roman" w:cs="Times New Roman"/>
              </w:rPr>
              <w:t>= 1</w:t>
            </w:r>
          </w:p>
        </w:tc>
      </w:tr>
      <w:tr w:rsidR="0072074F" w:rsidRPr="003B2BE5" w14:paraId="7566F69D" w14:textId="77777777" w:rsidTr="003B2BE5">
        <w:trPr>
          <w:trHeight w:val="1324"/>
        </w:trPr>
        <w:tc>
          <w:tcPr>
            <w:tcW w:w="6333" w:type="dxa"/>
            <w:vAlign w:val="center"/>
          </w:tcPr>
          <w:p w14:paraId="13B35CCD" w14:textId="77777777" w:rsidR="0072074F" w:rsidRPr="0097677D" w:rsidRDefault="0072074F" w:rsidP="003B2BE5">
            <w:pPr>
              <w:pStyle w:val="TableParagraph"/>
              <w:spacing w:before="33"/>
              <w:ind w:left="32" w:right="13"/>
              <w:jc w:val="both"/>
              <w:rPr>
                <w:rFonts w:ascii="Times New Roman" w:hAnsi="Times New Roman" w:cs="Times New Roman"/>
              </w:rPr>
            </w:pPr>
            <w:r w:rsidRPr="0097677D">
              <w:rPr>
                <w:rFonts w:ascii="Times New Roman" w:hAnsi="Times New Roman" w:cs="Times New Roman"/>
              </w:rPr>
              <w:t>Стаття (доповідь) у міжнародних журналах і збірках наукових праць, участь у міжнародних виставках, конкурсах і олімпіадах з фаху або призове місце на всеукраїнському рівні цих заходів, отримання закордонного патенту, диплом переможця Фестивалю «</w:t>
            </w:r>
            <w:proofErr w:type="spellStart"/>
            <w:r w:rsidRPr="0097677D">
              <w:rPr>
                <w:rFonts w:ascii="Times New Roman" w:hAnsi="Times New Roman" w:cs="Times New Roman"/>
              </w:rPr>
              <w:t>Future</w:t>
            </w:r>
            <w:proofErr w:type="spellEnd"/>
            <w:r w:rsidRPr="00976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77D">
              <w:rPr>
                <w:rFonts w:ascii="Times New Roman" w:hAnsi="Times New Roman" w:cs="Times New Roman"/>
              </w:rPr>
              <w:t>of</w:t>
            </w:r>
            <w:proofErr w:type="spellEnd"/>
            <w:r w:rsidRPr="009767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677D">
              <w:rPr>
                <w:rFonts w:ascii="Times New Roman" w:hAnsi="Times New Roman" w:cs="Times New Roman"/>
              </w:rPr>
              <w:t>Ukraine</w:t>
            </w:r>
            <w:proofErr w:type="spellEnd"/>
            <w:r w:rsidRPr="0097677D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="0097677D" w:rsidRPr="0097677D">
              <w:rPr>
                <w:rFonts w:ascii="Times New Roman" w:hAnsi="Times New Roman" w:cs="Times New Roman"/>
              </w:rPr>
              <w:t>2021</w:t>
            </w:r>
            <w:r w:rsidRPr="0097677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061" w:type="dxa"/>
            <w:vAlign w:val="center"/>
          </w:tcPr>
          <w:p w14:paraId="62FBEAAE" w14:textId="77777777" w:rsidR="0072074F" w:rsidRPr="0097677D" w:rsidRDefault="0072074F" w:rsidP="003B2BE5">
            <w:pPr>
              <w:pStyle w:val="TableParagraph"/>
              <w:spacing w:before="33" w:line="242" w:lineRule="auto"/>
              <w:ind w:left="1268" w:right="815" w:hanging="421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677D">
              <w:rPr>
                <w:rFonts w:ascii="Times New Roman" w:hAnsi="Times New Roman" w:cs="Times New Roman"/>
              </w:rPr>
              <w:t>Міжнародний r</w:t>
            </w:r>
            <w:r w:rsidRPr="0097677D">
              <w:rPr>
                <w:rFonts w:ascii="Times New Roman" w:hAnsi="Times New Roman" w:cs="Times New Roman"/>
                <w:b/>
                <w:sz w:val="14"/>
              </w:rPr>
              <w:t xml:space="preserve">3 </w:t>
            </w:r>
            <w:r w:rsidRPr="0097677D">
              <w:rPr>
                <w:rFonts w:ascii="Times New Roman" w:hAnsi="Times New Roman" w:cs="Times New Roman"/>
              </w:rPr>
              <w:t>= 2</w:t>
            </w:r>
          </w:p>
        </w:tc>
      </w:tr>
    </w:tbl>
    <w:p w14:paraId="0A0FEA56" w14:textId="77777777" w:rsidR="0072074F" w:rsidRDefault="0072074F" w:rsidP="0072074F">
      <w:pPr>
        <w:spacing w:before="124" w:line="242" w:lineRule="auto"/>
        <w:ind w:left="786" w:right="142" w:hanging="505"/>
        <w:jc w:val="both"/>
        <w:rPr>
          <w:i/>
        </w:rPr>
      </w:pPr>
      <w:r>
        <w:t xml:space="preserve">* </w:t>
      </w:r>
      <w:r>
        <w:rPr>
          <w:i/>
        </w:rPr>
        <w:t xml:space="preserve">Якщо є співавтори певної роботи, ваговий коефіцієнт </w:t>
      </w:r>
      <w:proofErr w:type="spellStart"/>
      <w:r>
        <w:rPr>
          <w:i/>
        </w:rPr>
        <w:t>r</w:t>
      </w:r>
      <w:r>
        <w:rPr>
          <w:i/>
          <w:sz w:val="14"/>
        </w:rPr>
        <w:t>j</w:t>
      </w:r>
      <w:proofErr w:type="spellEnd"/>
      <w:r>
        <w:rPr>
          <w:i/>
          <w:sz w:val="14"/>
        </w:rPr>
        <w:t xml:space="preserve"> </w:t>
      </w:r>
      <w:r w:rsidR="00EF56F9">
        <w:rPr>
          <w:i/>
        </w:rPr>
        <w:t>поділяється на</w:t>
      </w:r>
      <w:r>
        <w:rPr>
          <w:i/>
        </w:rPr>
        <w:t xml:space="preserve"> їх кількість.</w:t>
      </w:r>
    </w:p>
    <w:p w14:paraId="1F9D9E1D" w14:textId="77777777" w:rsidR="003B2BE5" w:rsidRPr="005431B3" w:rsidRDefault="003B2BE5" w:rsidP="003B2BE5">
      <w:pPr>
        <w:pStyle w:val="a5"/>
        <w:tabs>
          <w:tab w:val="left" w:pos="791"/>
        </w:tabs>
        <w:ind w:left="786" w:right="150" w:firstLine="0"/>
        <w:jc w:val="left"/>
        <w:rPr>
          <w:i/>
        </w:rPr>
      </w:pPr>
    </w:p>
    <w:p w14:paraId="7CC79333" w14:textId="77777777" w:rsidR="003B2BE5" w:rsidRPr="005431B3" w:rsidRDefault="003B2BE5" w:rsidP="003B2BE5">
      <w:pPr>
        <w:pStyle w:val="a5"/>
        <w:tabs>
          <w:tab w:val="left" w:pos="1276"/>
        </w:tabs>
        <w:ind w:left="0" w:right="150" w:firstLine="426"/>
        <w:jc w:val="left"/>
        <w:rPr>
          <w:i/>
        </w:rPr>
      </w:pPr>
      <w:r w:rsidRPr="005431B3">
        <w:rPr>
          <w:i/>
        </w:rPr>
        <w:t>Примітки.</w:t>
      </w:r>
    </w:p>
    <w:p w14:paraId="0F671579" w14:textId="77777777" w:rsidR="003B2BE5" w:rsidRPr="005431B3" w:rsidRDefault="003B2BE5" w:rsidP="00372E4F">
      <w:pPr>
        <w:pStyle w:val="a5"/>
        <w:numPr>
          <w:ilvl w:val="0"/>
          <w:numId w:val="2"/>
        </w:numPr>
        <w:tabs>
          <w:tab w:val="left" w:pos="709"/>
        </w:tabs>
        <w:ind w:left="0" w:right="150" w:firstLine="426"/>
        <w:rPr>
          <w:rFonts w:ascii="Times New Roman" w:eastAsia="Times New Roman" w:hAnsi="Times New Roman" w:cs="Times New Roman"/>
          <w:i/>
        </w:rPr>
      </w:pPr>
      <w:r w:rsidRPr="005431B3">
        <w:rPr>
          <w:rFonts w:ascii="Times New Roman" w:eastAsia="Times New Roman" w:hAnsi="Times New Roman" w:cs="Times New Roman"/>
          <w:i/>
        </w:rPr>
        <w:t xml:space="preserve">До розгляду приймаються тільки паперові копії </w:t>
      </w:r>
      <w:r w:rsidR="00F24D30" w:rsidRPr="005431B3">
        <w:rPr>
          <w:rFonts w:ascii="Times New Roman" w:eastAsia="Times New Roman" w:hAnsi="Times New Roman" w:cs="Times New Roman"/>
          <w:i/>
        </w:rPr>
        <w:t>відповідних документів про результати творчої роботи студента.</w:t>
      </w:r>
    </w:p>
    <w:p w14:paraId="00AF85DF" w14:textId="77777777" w:rsidR="00F24D30" w:rsidRPr="005431B3" w:rsidRDefault="00F24D30" w:rsidP="00372E4F">
      <w:pPr>
        <w:pStyle w:val="a5"/>
        <w:numPr>
          <w:ilvl w:val="0"/>
          <w:numId w:val="2"/>
        </w:numPr>
        <w:tabs>
          <w:tab w:val="left" w:pos="709"/>
        </w:tabs>
        <w:ind w:left="0" w:right="150" w:firstLine="426"/>
        <w:rPr>
          <w:i/>
        </w:rPr>
      </w:pPr>
      <w:r w:rsidRPr="005431B3">
        <w:rPr>
          <w:rFonts w:ascii="Times New Roman" w:eastAsia="Times New Roman" w:hAnsi="Times New Roman" w:cs="Times New Roman"/>
          <w:i/>
        </w:rPr>
        <w:t>Творчі досягнення враховуються тільки у випадку, якщо їх тематика відповідає спеціальності, на яку проводиться набір (відповід</w:t>
      </w:r>
      <w:r w:rsidR="00372E4F" w:rsidRPr="005431B3">
        <w:rPr>
          <w:rFonts w:ascii="Times New Roman" w:eastAsia="Times New Roman" w:hAnsi="Times New Roman" w:cs="Times New Roman"/>
          <w:i/>
        </w:rPr>
        <w:t xml:space="preserve">ність визначається атестаційною комісією </w:t>
      </w:r>
      <w:r w:rsidRPr="005431B3">
        <w:rPr>
          <w:rFonts w:ascii="Times New Roman" w:eastAsia="Times New Roman" w:hAnsi="Times New Roman" w:cs="Times New Roman"/>
          <w:i/>
        </w:rPr>
        <w:t>інс</w:t>
      </w:r>
      <w:r w:rsidR="00372E4F" w:rsidRPr="005431B3">
        <w:rPr>
          <w:rFonts w:ascii="Times New Roman" w:eastAsia="Times New Roman" w:hAnsi="Times New Roman" w:cs="Times New Roman"/>
          <w:i/>
        </w:rPr>
        <w:t xml:space="preserve">титуту </w:t>
      </w:r>
      <w:r w:rsidRPr="005431B3">
        <w:rPr>
          <w:rFonts w:ascii="Times New Roman" w:eastAsia="Times New Roman" w:hAnsi="Times New Roman" w:cs="Times New Roman"/>
          <w:i/>
        </w:rPr>
        <w:t xml:space="preserve">або підкомісіями за відповідними </w:t>
      </w:r>
      <w:r w:rsidR="00372E4F" w:rsidRPr="005431B3">
        <w:rPr>
          <w:rFonts w:ascii="Times New Roman" w:eastAsia="Times New Roman" w:hAnsi="Times New Roman" w:cs="Times New Roman"/>
          <w:i/>
        </w:rPr>
        <w:t>освітніми програмами кафедр</w:t>
      </w:r>
      <w:r w:rsidRPr="005431B3">
        <w:rPr>
          <w:rFonts w:ascii="Times New Roman" w:eastAsia="Times New Roman" w:hAnsi="Times New Roman" w:cs="Times New Roman"/>
          <w:i/>
        </w:rPr>
        <w:t>).</w:t>
      </w:r>
    </w:p>
    <w:p w14:paraId="68AF775A" w14:textId="77777777" w:rsidR="00EF56F9" w:rsidRPr="005431B3" w:rsidRDefault="00EF56F9" w:rsidP="00372E4F">
      <w:pPr>
        <w:pStyle w:val="a5"/>
        <w:numPr>
          <w:ilvl w:val="0"/>
          <w:numId w:val="2"/>
        </w:numPr>
        <w:tabs>
          <w:tab w:val="left" w:pos="709"/>
        </w:tabs>
        <w:ind w:left="0" w:right="150" w:firstLine="426"/>
        <w:rPr>
          <w:rFonts w:ascii="Times New Roman" w:eastAsia="Times New Roman" w:hAnsi="Times New Roman" w:cs="Times New Roman"/>
          <w:i/>
        </w:rPr>
      </w:pPr>
      <w:r w:rsidRPr="005431B3">
        <w:rPr>
          <w:rFonts w:ascii="Times New Roman" w:eastAsia="Times New Roman" w:hAnsi="Times New Roman" w:cs="Times New Roman"/>
          <w:i/>
        </w:rPr>
        <w:t>Призове місце у всеукраїнських конкурсах з фаху – 1 бал.</w:t>
      </w:r>
    </w:p>
    <w:p w14:paraId="2E82B281" w14:textId="77777777" w:rsidR="00EF56F9" w:rsidRPr="005431B3" w:rsidRDefault="00EF56F9" w:rsidP="00372E4F">
      <w:pPr>
        <w:pStyle w:val="a5"/>
        <w:numPr>
          <w:ilvl w:val="0"/>
          <w:numId w:val="2"/>
        </w:numPr>
        <w:tabs>
          <w:tab w:val="left" w:pos="709"/>
        </w:tabs>
        <w:ind w:left="0" w:right="150" w:firstLine="426"/>
        <w:rPr>
          <w:rFonts w:ascii="Times New Roman" w:eastAsia="Times New Roman" w:hAnsi="Times New Roman" w:cs="Times New Roman"/>
          <w:i/>
        </w:rPr>
      </w:pPr>
      <w:r w:rsidRPr="005431B3">
        <w:rPr>
          <w:rFonts w:ascii="Times New Roman" w:eastAsia="Times New Roman" w:hAnsi="Times New Roman" w:cs="Times New Roman"/>
          <w:i/>
        </w:rPr>
        <w:t xml:space="preserve">Стаття (доповідь) у журналах і збірках наукових праць, які входять до </w:t>
      </w:r>
      <w:proofErr w:type="spellStart"/>
      <w:r w:rsidRPr="005431B3">
        <w:rPr>
          <w:rFonts w:ascii="Times New Roman" w:eastAsia="Times New Roman" w:hAnsi="Times New Roman" w:cs="Times New Roman"/>
          <w:i/>
        </w:rPr>
        <w:t>наукометричних</w:t>
      </w:r>
      <w:proofErr w:type="spellEnd"/>
      <w:r w:rsidRPr="005431B3">
        <w:rPr>
          <w:rFonts w:ascii="Times New Roman" w:eastAsia="Times New Roman" w:hAnsi="Times New Roman" w:cs="Times New Roman"/>
          <w:i/>
        </w:rPr>
        <w:t xml:space="preserve"> баз </w:t>
      </w:r>
      <w:r w:rsidRPr="005431B3">
        <w:rPr>
          <w:rFonts w:ascii="Times New Roman" w:eastAsia="Times New Roman" w:hAnsi="Times New Roman" w:cs="Times New Roman"/>
          <w:i/>
          <w:lang w:val="en-US"/>
        </w:rPr>
        <w:t>Scopus</w:t>
      </w:r>
      <w:r w:rsidRPr="005431B3">
        <w:rPr>
          <w:rFonts w:ascii="Times New Roman" w:eastAsia="Times New Roman" w:hAnsi="Times New Roman" w:cs="Times New Roman"/>
          <w:i/>
        </w:rPr>
        <w:t xml:space="preserve">, </w:t>
      </w:r>
      <w:r w:rsidRPr="005431B3">
        <w:rPr>
          <w:rFonts w:ascii="Times New Roman" w:eastAsia="Times New Roman" w:hAnsi="Times New Roman" w:cs="Times New Roman"/>
          <w:i/>
          <w:lang w:val="en-US"/>
        </w:rPr>
        <w:t>Web</w:t>
      </w:r>
      <w:r w:rsidRPr="005431B3">
        <w:rPr>
          <w:rFonts w:ascii="Times New Roman" w:eastAsia="Times New Roman" w:hAnsi="Times New Roman" w:cs="Times New Roman"/>
          <w:i/>
        </w:rPr>
        <w:t xml:space="preserve"> </w:t>
      </w:r>
      <w:r w:rsidRPr="005431B3">
        <w:rPr>
          <w:rFonts w:ascii="Times New Roman" w:eastAsia="Times New Roman" w:hAnsi="Times New Roman" w:cs="Times New Roman"/>
          <w:i/>
          <w:lang w:val="en-US"/>
        </w:rPr>
        <w:t>of</w:t>
      </w:r>
      <w:r w:rsidRPr="005431B3">
        <w:rPr>
          <w:rFonts w:ascii="Times New Roman" w:eastAsia="Times New Roman" w:hAnsi="Times New Roman" w:cs="Times New Roman"/>
          <w:i/>
        </w:rPr>
        <w:t xml:space="preserve"> </w:t>
      </w:r>
      <w:r w:rsidRPr="005431B3">
        <w:rPr>
          <w:rFonts w:ascii="Times New Roman" w:eastAsia="Times New Roman" w:hAnsi="Times New Roman" w:cs="Times New Roman"/>
          <w:i/>
          <w:lang w:val="en-US"/>
        </w:rPr>
        <w:t>Science</w:t>
      </w:r>
      <w:r w:rsidRPr="005431B3">
        <w:rPr>
          <w:rFonts w:ascii="Times New Roman" w:eastAsia="Times New Roman" w:hAnsi="Times New Roman" w:cs="Times New Roman"/>
          <w:i/>
        </w:rPr>
        <w:t xml:space="preserve"> та ін. – 2 бали, без врахування кількості співавторів.</w:t>
      </w:r>
    </w:p>
    <w:p w14:paraId="6706D900" w14:textId="77777777" w:rsidR="00F24D30" w:rsidRPr="005431B3" w:rsidRDefault="00F24D30" w:rsidP="00372E4F">
      <w:pPr>
        <w:pStyle w:val="a5"/>
        <w:numPr>
          <w:ilvl w:val="0"/>
          <w:numId w:val="2"/>
        </w:numPr>
        <w:tabs>
          <w:tab w:val="left" w:pos="709"/>
        </w:tabs>
        <w:ind w:left="0" w:right="150" w:firstLine="426"/>
        <w:rPr>
          <w:i/>
        </w:rPr>
      </w:pPr>
      <w:r w:rsidRPr="005431B3">
        <w:rPr>
          <w:rFonts w:ascii="Times New Roman" w:eastAsia="Times New Roman" w:hAnsi="Times New Roman" w:cs="Times New Roman"/>
          <w:i/>
        </w:rPr>
        <w:t>Участь у міжнародній науково-технічній конференції студентів та аспірантів “</w:t>
      </w:r>
      <w:r w:rsidRPr="00967534">
        <w:rPr>
          <w:rFonts w:ascii="Times New Roman" w:eastAsia="Times New Roman" w:hAnsi="Times New Roman" w:cs="Times New Roman"/>
          <w:i/>
        </w:rPr>
        <w:t>ПРІТС</w:t>
      </w:r>
      <w:r w:rsidR="00B44543">
        <w:rPr>
          <w:rFonts w:ascii="Times New Roman" w:eastAsia="Times New Roman" w:hAnsi="Times New Roman" w:cs="Times New Roman"/>
          <w:i/>
        </w:rPr>
        <w:t>”</w:t>
      </w:r>
      <w:r w:rsidRPr="005431B3">
        <w:rPr>
          <w:rFonts w:ascii="Times New Roman" w:eastAsia="Times New Roman" w:hAnsi="Times New Roman" w:cs="Times New Roman"/>
          <w:i/>
        </w:rPr>
        <w:t xml:space="preserve"> з доповіддю </w:t>
      </w:r>
      <w:r w:rsidR="00826D97" w:rsidRPr="005431B3">
        <w:rPr>
          <w:rFonts w:ascii="Times New Roman" w:eastAsia="Times New Roman" w:hAnsi="Times New Roman" w:cs="Times New Roman"/>
          <w:i/>
        </w:rPr>
        <w:t xml:space="preserve"> – 0,5 бал</w:t>
      </w:r>
      <w:r w:rsidR="00B44543">
        <w:rPr>
          <w:rFonts w:ascii="Times New Roman" w:eastAsia="Times New Roman" w:hAnsi="Times New Roman" w:cs="Times New Roman"/>
          <w:i/>
        </w:rPr>
        <w:t>у</w:t>
      </w:r>
      <w:r w:rsidR="00826D97" w:rsidRPr="005431B3">
        <w:rPr>
          <w:rFonts w:ascii="Times New Roman" w:eastAsia="Times New Roman" w:hAnsi="Times New Roman" w:cs="Times New Roman"/>
          <w:i/>
        </w:rPr>
        <w:t>, а участь без доповіді – 0,1 балу</w:t>
      </w:r>
      <w:r w:rsidRPr="005431B3">
        <w:rPr>
          <w:rFonts w:ascii="Times New Roman" w:eastAsia="Times New Roman" w:hAnsi="Times New Roman" w:cs="Times New Roman"/>
          <w:i/>
        </w:rPr>
        <w:t>.</w:t>
      </w:r>
    </w:p>
    <w:p w14:paraId="0CBFC28C" w14:textId="22162F1E" w:rsidR="00826D97" w:rsidRPr="005431B3" w:rsidRDefault="00826D97" w:rsidP="00372E4F">
      <w:pPr>
        <w:pStyle w:val="a5"/>
        <w:numPr>
          <w:ilvl w:val="0"/>
          <w:numId w:val="2"/>
        </w:numPr>
        <w:tabs>
          <w:tab w:val="left" w:pos="709"/>
        </w:tabs>
        <w:ind w:left="0" w:right="150" w:firstLine="426"/>
        <w:rPr>
          <w:i/>
        </w:rPr>
      </w:pPr>
      <w:r w:rsidRPr="005431B3">
        <w:rPr>
          <w:rFonts w:ascii="Times New Roman" w:eastAsia="Times New Roman" w:hAnsi="Times New Roman" w:cs="Times New Roman"/>
          <w:i/>
        </w:rPr>
        <w:t>Участь у міжнародній науково-технічній конференції “</w:t>
      </w:r>
      <w:r w:rsidRPr="00967534">
        <w:rPr>
          <w:rFonts w:ascii="Times New Roman" w:eastAsia="Times New Roman" w:hAnsi="Times New Roman" w:cs="Times New Roman"/>
          <w:i/>
        </w:rPr>
        <w:t>Перспективи телекомунікацій</w:t>
      </w:r>
      <w:r w:rsidR="00B44543">
        <w:rPr>
          <w:rFonts w:ascii="Times New Roman" w:eastAsia="Times New Roman" w:hAnsi="Times New Roman" w:cs="Times New Roman"/>
          <w:i/>
        </w:rPr>
        <w:t>”</w:t>
      </w:r>
      <w:r w:rsidRPr="005431B3">
        <w:rPr>
          <w:rFonts w:ascii="Times New Roman" w:eastAsia="Times New Roman" w:hAnsi="Times New Roman" w:cs="Times New Roman"/>
          <w:i/>
        </w:rPr>
        <w:t xml:space="preserve"> з доповіддю – </w:t>
      </w:r>
      <w:r w:rsidR="00FD7024">
        <w:rPr>
          <w:rFonts w:ascii="Times New Roman" w:eastAsia="Times New Roman" w:hAnsi="Times New Roman" w:cs="Times New Roman"/>
          <w:i/>
          <w:lang w:val="ru-RU"/>
        </w:rPr>
        <w:t>0,8</w:t>
      </w:r>
      <w:r w:rsidRPr="005431B3">
        <w:rPr>
          <w:rFonts w:ascii="Times New Roman" w:eastAsia="Times New Roman" w:hAnsi="Times New Roman" w:cs="Times New Roman"/>
          <w:i/>
        </w:rPr>
        <w:t xml:space="preserve"> бали, а участь без доповіді – 0,3 бали</w:t>
      </w:r>
      <w:r w:rsidR="00051EE0">
        <w:rPr>
          <w:rFonts w:ascii="Times New Roman" w:eastAsia="Times New Roman" w:hAnsi="Times New Roman" w:cs="Times New Roman"/>
          <w:i/>
          <w:lang w:val="ru-RU"/>
        </w:rPr>
        <w:t>.</w:t>
      </w:r>
    </w:p>
    <w:p w14:paraId="33973DC4" w14:textId="77777777" w:rsidR="00F24D30" w:rsidRPr="00051EE0" w:rsidRDefault="00F24D30" w:rsidP="00826D97">
      <w:pPr>
        <w:pStyle w:val="a5"/>
        <w:numPr>
          <w:ilvl w:val="0"/>
          <w:numId w:val="2"/>
        </w:numPr>
        <w:tabs>
          <w:tab w:val="left" w:pos="709"/>
        </w:tabs>
        <w:ind w:left="0" w:right="150" w:firstLine="426"/>
        <w:rPr>
          <w:rFonts w:ascii="Times New Roman" w:eastAsia="Times New Roman" w:hAnsi="Times New Roman" w:cs="Times New Roman"/>
          <w:i/>
        </w:rPr>
      </w:pPr>
      <w:r w:rsidRPr="005431B3">
        <w:rPr>
          <w:rFonts w:ascii="Times New Roman" w:eastAsia="Times New Roman" w:hAnsi="Times New Roman" w:cs="Times New Roman"/>
          <w:i/>
        </w:rPr>
        <w:t>Участь в НДР – 0,5 бали (за письмовим поданням наукового керівника НДР)</w:t>
      </w:r>
      <w:r w:rsidR="00051EE0">
        <w:rPr>
          <w:rFonts w:ascii="Times New Roman" w:eastAsia="Times New Roman" w:hAnsi="Times New Roman" w:cs="Times New Roman"/>
          <w:i/>
          <w:lang w:val="ru-RU"/>
        </w:rPr>
        <w:t>.</w:t>
      </w:r>
    </w:p>
    <w:p w14:paraId="4C2957ED" w14:textId="77777777" w:rsidR="00051EE0" w:rsidRPr="00051EE0" w:rsidRDefault="00051EE0" w:rsidP="00826D97">
      <w:pPr>
        <w:pStyle w:val="a5"/>
        <w:numPr>
          <w:ilvl w:val="0"/>
          <w:numId w:val="2"/>
        </w:numPr>
        <w:tabs>
          <w:tab w:val="left" w:pos="709"/>
        </w:tabs>
        <w:ind w:left="0" w:right="150" w:firstLine="42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Інтернет-</w:t>
      </w:r>
      <w:r w:rsidRPr="00051EE0">
        <w:rPr>
          <w:rFonts w:ascii="Times New Roman" w:eastAsia="Times New Roman" w:hAnsi="Times New Roman" w:cs="Times New Roman"/>
          <w:i/>
        </w:rPr>
        <w:t>видання</w:t>
      </w:r>
      <w:r>
        <w:rPr>
          <w:rFonts w:ascii="Times New Roman" w:eastAsia="Times New Roman" w:hAnsi="Times New Roman" w:cs="Times New Roman"/>
          <w:i/>
          <w:lang w:val="ru-RU"/>
        </w:rPr>
        <w:t xml:space="preserve"> та </w:t>
      </w:r>
      <w:r w:rsidRPr="00051EE0">
        <w:rPr>
          <w:rFonts w:ascii="Times New Roman" w:eastAsia="Times New Roman" w:hAnsi="Times New Roman" w:cs="Times New Roman"/>
          <w:i/>
        </w:rPr>
        <w:t>інтернет-конференції</w:t>
      </w:r>
      <w:r>
        <w:rPr>
          <w:rFonts w:ascii="Times New Roman" w:eastAsia="Times New Roman" w:hAnsi="Times New Roman" w:cs="Times New Roman"/>
          <w:i/>
        </w:rPr>
        <w:t xml:space="preserve"> - 0,3 балу</w:t>
      </w:r>
      <w:r w:rsidRPr="00051EE0">
        <w:rPr>
          <w:rFonts w:ascii="Times New Roman" w:eastAsia="Times New Roman" w:hAnsi="Times New Roman" w:cs="Times New Roman"/>
          <w:i/>
        </w:rPr>
        <w:t>.</w:t>
      </w:r>
    </w:p>
    <w:p w14:paraId="691F0320" w14:textId="77777777" w:rsidR="00F24D30" w:rsidRPr="005431B3" w:rsidRDefault="00F24D30" w:rsidP="00372E4F">
      <w:pPr>
        <w:pStyle w:val="a5"/>
        <w:numPr>
          <w:ilvl w:val="0"/>
          <w:numId w:val="2"/>
        </w:numPr>
        <w:tabs>
          <w:tab w:val="left" w:pos="709"/>
        </w:tabs>
        <w:ind w:left="0" w:right="150" w:firstLine="426"/>
        <w:rPr>
          <w:rFonts w:ascii="Times New Roman" w:eastAsia="Times New Roman" w:hAnsi="Times New Roman" w:cs="Times New Roman"/>
          <w:i/>
        </w:rPr>
      </w:pPr>
      <w:r w:rsidRPr="005431B3">
        <w:rPr>
          <w:rFonts w:ascii="Times New Roman" w:eastAsia="Times New Roman" w:hAnsi="Times New Roman" w:cs="Times New Roman"/>
          <w:i/>
        </w:rPr>
        <w:t>Кінцевий термін подачі матеріалів про творчі здобутки визначається останньою датою прийому документів на вступ до магістратури.</w:t>
      </w:r>
    </w:p>
    <w:sectPr w:rsidR="00F24D30" w:rsidRPr="005431B3" w:rsidSect="00B8396A">
      <w:pgSz w:w="11906" w:h="16838"/>
      <w:pgMar w:top="851" w:right="850" w:bottom="851" w:left="124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40748"/>
    <w:multiLevelType w:val="hybridMultilevel"/>
    <w:tmpl w:val="E702FFC4"/>
    <w:lvl w:ilvl="0" w:tplc="9580B950">
      <w:start w:val="2"/>
      <w:numFmt w:val="decimal"/>
      <w:lvlText w:val="%1."/>
      <w:lvlJc w:val="left"/>
      <w:pPr>
        <w:ind w:left="786" w:hanging="285"/>
      </w:pPr>
      <w:rPr>
        <w:rFonts w:ascii="Arial" w:eastAsia="Arial" w:hAnsi="Arial" w:cs="Arial" w:hint="default"/>
        <w:i/>
        <w:spacing w:val="-24"/>
        <w:w w:val="99"/>
        <w:sz w:val="22"/>
        <w:szCs w:val="22"/>
        <w:lang w:val="uk-UA" w:eastAsia="uk-UA" w:bidi="uk-UA"/>
      </w:rPr>
    </w:lvl>
    <w:lvl w:ilvl="1" w:tplc="CC047214">
      <w:start w:val="9"/>
      <w:numFmt w:val="decimal"/>
      <w:lvlText w:val="%2."/>
      <w:lvlJc w:val="left"/>
      <w:pPr>
        <w:ind w:left="220" w:hanging="430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uk-UA" w:eastAsia="uk-UA" w:bidi="uk-UA"/>
      </w:rPr>
    </w:lvl>
    <w:lvl w:ilvl="2" w:tplc="ED44EED0">
      <w:numFmt w:val="bullet"/>
      <w:lvlText w:val="•"/>
      <w:lvlJc w:val="left"/>
      <w:pPr>
        <w:ind w:left="1773" w:hanging="430"/>
      </w:pPr>
      <w:rPr>
        <w:rFonts w:hint="default"/>
        <w:lang w:val="uk-UA" w:eastAsia="uk-UA" w:bidi="uk-UA"/>
      </w:rPr>
    </w:lvl>
    <w:lvl w:ilvl="3" w:tplc="3E9093FE">
      <w:numFmt w:val="bullet"/>
      <w:lvlText w:val="•"/>
      <w:lvlJc w:val="left"/>
      <w:pPr>
        <w:ind w:left="2767" w:hanging="430"/>
      </w:pPr>
      <w:rPr>
        <w:rFonts w:hint="default"/>
        <w:lang w:val="uk-UA" w:eastAsia="uk-UA" w:bidi="uk-UA"/>
      </w:rPr>
    </w:lvl>
    <w:lvl w:ilvl="4" w:tplc="E7903766">
      <w:numFmt w:val="bullet"/>
      <w:lvlText w:val="•"/>
      <w:lvlJc w:val="left"/>
      <w:pPr>
        <w:ind w:left="3761" w:hanging="430"/>
      </w:pPr>
      <w:rPr>
        <w:rFonts w:hint="default"/>
        <w:lang w:val="uk-UA" w:eastAsia="uk-UA" w:bidi="uk-UA"/>
      </w:rPr>
    </w:lvl>
    <w:lvl w:ilvl="5" w:tplc="950EB512">
      <w:numFmt w:val="bullet"/>
      <w:lvlText w:val="•"/>
      <w:lvlJc w:val="left"/>
      <w:pPr>
        <w:ind w:left="4755" w:hanging="430"/>
      </w:pPr>
      <w:rPr>
        <w:rFonts w:hint="default"/>
        <w:lang w:val="uk-UA" w:eastAsia="uk-UA" w:bidi="uk-UA"/>
      </w:rPr>
    </w:lvl>
    <w:lvl w:ilvl="6" w:tplc="F364C476">
      <w:numFmt w:val="bullet"/>
      <w:lvlText w:val="•"/>
      <w:lvlJc w:val="left"/>
      <w:pPr>
        <w:ind w:left="5749" w:hanging="430"/>
      </w:pPr>
      <w:rPr>
        <w:rFonts w:hint="default"/>
        <w:lang w:val="uk-UA" w:eastAsia="uk-UA" w:bidi="uk-UA"/>
      </w:rPr>
    </w:lvl>
    <w:lvl w:ilvl="7" w:tplc="54BE679C">
      <w:numFmt w:val="bullet"/>
      <w:lvlText w:val="•"/>
      <w:lvlJc w:val="left"/>
      <w:pPr>
        <w:ind w:left="6743" w:hanging="430"/>
      </w:pPr>
      <w:rPr>
        <w:rFonts w:hint="default"/>
        <w:lang w:val="uk-UA" w:eastAsia="uk-UA" w:bidi="uk-UA"/>
      </w:rPr>
    </w:lvl>
    <w:lvl w:ilvl="8" w:tplc="425E704E">
      <w:numFmt w:val="bullet"/>
      <w:lvlText w:val="•"/>
      <w:lvlJc w:val="left"/>
      <w:pPr>
        <w:ind w:left="7737" w:hanging="430"/>
      </w:pPr>
      <w:rPr>
        <w:rFonts w:hint="default"/>
        <w:lang w:val="uk-UA" w:eastAsia="uk-UA" w:bidi="uk-UA"/>
      </w:rPr>
    </w:lvl>
  </w:abstractNum>
  <w:abstractNum w:abstractNumId="1" w15:restartNumberingAfterBreak="0">
    <w:nsid w:val="48872682"/>
    <w:multiLevelType w:val="hybridMultilevel"/>
    <w:tmpl w:val="69766D24"/>
    <w:lvl w:ilvl="0" w:tplc="EB20D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FD424AC"/>
    <w:multiLevelType w:val="hybridMultilevel"/>
    <w:tmpl w:val="D9A2A444"/>
    <w:lvl w:ilvl="0" w:tplc="3C0CF9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4F"/>
    <w:rsid w:val="00051EE0"/>
    <w:rsid w:val="00173D3E"/>
    <w:rsid w:val="00210225"/>
    <w:rsid w:val="0032011B"/>
    <w:rsid w:val="00372E4F"/>
    <w:rsid w:val="003B2BE5"/>
    <w:rsid w:val="003B4839"/>
    <w:rsid w:val="003C6A47"/>
    <w:rsid w:val="005431B3"/>
    <w:rsid w:val="00550ECE"/>
    <w:rsid w:val="005E0D4B"/>
    <w:rsid w:val="00662638"/>
    <w:rsid w:val="0072074F"/>
    <w:rsid w:val="00826D97"/>
    <w:rsid w:val="008A6386"/>
    <w:rsid w:val="00967534"/>
    <w:rsid w:val="0097677D"/>
    <w:rsid w:val="00A05E87"/>
    <w:rsid w:val="00A5095E"/>
    <w:rsid w:val="00B44543"/>
    <w:rsid w:val="00B8396A"/>
    <w:rsid w:val="00EF56F9"/>
    <w:rsid w:val="00F24D30"/>
    <w:rsid w:val="00FD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7271"/>
  <w15:chartTrackingRefBased/>
  <w15:docId w15:val="{88C69E01-47CC-4241-B646-211E343E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color w:val="333333"/>
        <w:sz w:val="28"/>
        <w:szCs w:val="22"/>
        <w:lang w:val="en-US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2074F"/>
    <w:pPr>
      <w:widowControl w:val="0"/>
      <w:autoSpaceDE w:val="0"/>
      <w:autoSpaceDN w:val="0"/>
      <w:ind w:firstLine="0"/>
    </w:pPr>
    <w:rPr>
      <w:rFonts w:ascii="Arial" w:eastAsia="Arial" w:hAnsi="Arial"/>
      <w:color w:val="auto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074F"/>
    <w:pPr>
      <w:widowControl w:val="0"/>
      <w:autoSpaceDE w:val="0"/>
      <w:autoSpaceDN w:val="0"/>
      <w:ind w:firstLine="0"/>
    </w:pPr>
    <w:rPr>
      <w:rFonts w:asciiTheme="minorHAnsi" w:hAnsiTheme="minorHAnsi" w:cstheme="minorBidi"/>
      <w:color w:val="auto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074F"/>
    <w:pPr>
      <w:ind w:left="2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074F"/>
    <w:rPr>
      <w:rFonts w:ascii="Arial" w:eastAsia="Arial" w:hAnsi="Arial"/>
      <w:color w:val="auto"/>
      <w:sz w:val="24"/>
      <w:szCs w:val="24"/>
      <w:lang w:val="uk-UA" w:eastAsia="uk-UA" w:bidi="uk-UA"/>
    </w:rPr>
  </w:style>
  <w:style w:type="paragraph" w:styleId="a5">
    <w:name w:val="List Paragraph"/>
    <w:basedOn w:val="a"/>
    <w:uiPriority w:val="1"/>
    <w:qFormat/>
    <w:rsid w:val="0072074F"/>
    <w:pPr>
      <w:ind w:left="22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72074F"/>
    <w:pPr>
      <w:ind w:left="110"/>
    </w:pPr>
  </w:style>
  <w:style w:type="character" w:customStyle="1" w:styleId="shorttext">
    <w:name w:val="short_text"/>
    <w:basedOn w:val="a0"/>
    <w:rsid w:val="00F24D30"/>
  </w:style>
  <w:style w:type="paragraph" w:styleId="a6">
    <w:name w:val="Balloon Text"/>
    <w:basedOn w:val="a"/>
    <w:link w:val="a7"/>
    <w:uiPriority w:val="99"/>
    <w:semiHidden/>
    <w:unhideWhenUsed/>
    <w:rsid w:val="00F24D30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F24D30"/>
    <w:rPr>
      <w:rFonts w:ascii="Tahoma" w:hAnsi="Tahoma" w:cs="Tahoma"/>
      <w:color w:val="auto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2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3897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751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89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293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0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6440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tu-kpi.kiev.ua/rule-magis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valeriy_pravilo@ukr.net</dc:creator>
  <cp:keywords/>
  <dc:description/>
  <cp:lastModifiedBy>valeriy_pravilo@ukr.net</cp:lastModifiedBy>
  <cp:revision>7</cp:revision>
  <dcterms:created xsi:type="dcterms:W3CDTF">2021-03-28T10:36:00Z</dcterms:created>
  <dcterms:modified xsi:type="dcterms:W3CDTF">2021-04-05T10:22:00Z</dcterms:modified>
</cp:coreProperties>
</file>